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B3E43">
      <w:pPr>
        <w:pStyle w:val="2"/>
        <w:spacing w:before="480" w:beforeLines="200" w:line="500" w:lineRule="exact"/>
        <w:jc w:val="center"/>
        <w:rPr>
          <w:rFonts w:hint="eastAsia" w:ascii="黑体" w:eastAsia="黑体"/>
          <w:bCs/>
          <w:sz w:val="30"/>
          <w:szCs w:val="30"/>
        </w:rPr>
      </w:pPr>
      <w:bookmarkStart w:id="0" w:name="_GoBack"/>
      <w:bookmarkEnd w:id="0"/>
      <w:r>
        <w:rPr>
          <w:rFonts w:hint="eastAsia" w:ascii="黑体" w:eastAsia="黑体"/>
          <w:bCs/>
          <w:sz w:val="30"/>
          <w:szCs w:val="30"/>
        </w:rPr>
        <w:t>冠昊生物科技股份有限公司</w:t>
      </w:r>
    </w:p>
    <w:p w14:paraId="0E41BB50">
      <w:pPr>
        <w:pStyle w:val="2"/>
        <w:spacing w:before="120" w:beforeLines="50" w:after="240" w:afterLines="100" w:line="500" w:lineRule="exact"/>
        <w:jc w:val="center"/>
        <w:rPr>
          <w:rFonts w:hint="eastAsia" w:ascii="黑体" w:eastAsia="黑体"/>
          <w:bCs/>
          <w:sz w:val="30"/>
          <w:szCs w:val="30"/>
        </w:rPr>
      </w:pPr>
      <w:r>
        <w:rPr>
          <w:rFonts w:hint="eastAsia" w:ascii="黑体" w:eastAsia="黑体"/>
          <w:bCs/>
          <w:sz w:val="30"/>
          <w:szCs w:val="30"/>
        </w:rPr>
        <w:t>董事会薪酬与考核委员会实施细则</w:t>
      </w:r>
    </w:p>
    <w:p w14:paraId="3771B767">
      <w:pPr>
        <w:spacing w:before="120" w:beforeLines="50" w:after="120" w:afterLines="50" w:line="500" w:lineRule="exact"/>
        <w:jc w:val="center"/>
        <w:rPr>
          <w:rFonts w:hint="eastAsia" w:ascii="黑体" w:hAnsi="宋体" w:eastAsia="黑体"/>
          <w:bCs/>
          <w:sz w:val="24"/>
        </w:rPr>
      </w:pPr>
      <w:r>
        <w:rPr>
          <w:rFonts w:hint="eastAsia" w:ascii="宋体" w:hAnsi="宋体" w:eastAsia="宋体" w:cs="宋体"/>
          <w:b/>
          <w:bCs w:val="0"/>
          <w:sz w:val="24"/>
        </w:rPr>
        <w:t>第一章  总则</w:t>
      </w:r>
    </w:p>
    <w:p w14:paraId="21A15A8A">
      <w:pPr>
        <w:numPr>
          <w:ilvl w:val="0"/>
          <w:numId w:val="1"/>
        </w:numPr>
        <w:spacing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为进一步健全冠昊生物科技股份有限公司(以下简称“公司”</w:t>
      </w:r>
      <w:r>
        <w:rPr>
          <w:rFonts w:ascii="宋体" w:hAnsi="宋体"/>
          <w:sz w:val="24"/>
        </w:rPr>
        <w:t>)</w:t>
      </w:r>
      <w:r>
        <w:rPr>
          <w:rFonts w:hint="eastAsia" w:ascii="宋体" w:hAnsi="宋体"/>
          <w:sz w:val="24"/>
        </w:rPr>
        <w:t>董事及高级管理人员的薪酬管理和考核制度，</w:t>
      </w:r>
      <w:r>
        <w:rPr>
          <w:rFonts w:hint="eastAsia" w:ascii="宋体" w:hAnsi="宋体"/>
          <w:sz w:val="24"/>
          <w:lang w:val="en-US" w:eastAsia="zh-CN"/>
        </w:rPr>
        <w:t>优化公司激励与约束</w:t>
      </w:r>
      <w:r>
        <w:rPr>
          <w:rFonts w:hint="eastAsia" w:ascii="宋体" w:hAnsi="宋体"/>
          <w:sz w:val="24"/>
        </w:rPr>
        <w:t>机制，完善公司治理结构，根据《公司法》《上市公司治理准则》</w:t>
      </w:r>
      <w:r>
        <w:rPr>
          <w:rFonts w:hint="eastAsia" w:ascii="宋体" w:hAnsi="宋体"/>
          <w:sz w:val="24"/>
          <w:lang w:eastAsia="zh-CN"/>
        </w:rPr>
        <w:t>《</w:t>
      </w:r>
      <w:r>
        <w:rPr>
          <w:rFonts w:hint="eastAsia" w:ascii="宋体" w:hAnsi="宋体"/>
          <w:sz w:val="24"/>
          <w:lang w:val="en-US" w:eastAsia="zh-CN"/>
        </w:rPr>
        <w:t>上市公司独立董事管理办法</w:t>
      </w:r>
      <w:r>
        <w:rPr>
          <w:rFonts w:hint="eastAsia" w:ascii="宋体" w:hAnsi="宋体"/>
          <w:sz w:val="24"/>
          <w:lang w:eastAsia="zh-CN"/>
        </w:rPr>
        <w:t>》</w:t>
      </w:r>
      <w:r>
        <w:rPr>
          <w:rFonts w:hint="eastAsia" w:ascii="宋体" w:hAnsi="宋体"/>
          <w:sz w:val="24"/>
        </w:rPr>
        <w:t>《公司章程》及其他</w:t>
      </w:r>
      <w:r>
        <w:rPr>
          <w:rFonts w:hint="eastAsia" w:ascii="宋体" w:hAnsi="宋体"/>
          <w:sz w:val="24"/>
          <w:lang w:val="en-US" w:eastAsia="zh-CN"/>
        </w:rPr>
        <w:t>法律法规、规范性文件等</w:t>
      </w:r>
      <w:r>
        <w:rPr>
          <w:rFonts w:hint="eastAsia" w:ascii="宋体" w:hAnsi="宋体"/>
          <w:sz w:val="24"/>
        </w:rPr>
        <w:t>有关规定，公司</w:t>
      </w:r>
      <w:r>
        <w:rPr>
          <w:rFonts w:hint="eastAsia" w:ascii="宋体" w:hAnsi="宋体"/>
          <w:sz w:val="24"/>
          <w:lang w:val="en-US" w:eastAsia="zh-CN"/>
        </w:rPr>
        <w:t>设</w:t>
      </w:r>
      <w:r>
        <w:rPr>
          <w:rFonts w:hint="eastAsia" w:ascii="宋体" w:hAnsi="宋体"/>
          <w:sz w:val="24"/>
        </w:rPr>
        <w:t>立董事会薪酬与考核委员会，制定本细则。</w:t>
      </w:r>
    </w:p>
    <w:p w14:paraId="3EA1921B">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董事会薪酬与考核委员会是董事会</w:t>
      </w:r>
      <w:r>
        <w:rPr>
          <w:rFonts w:hint="eastAsia" w:ascii="宋体" w:hAnsi="宋体"/>
          <w:sz w:val="24"/>
          <w:lang w:val="en-US" w:eastAsia="zh-CN"/>
        </w:rPr>
        <w:t>按照《公司章程》</w:t>
      </w:r>
      <w:r>
        <w:rPr>
          <w:rFonts w:hint="eastAsia" w:ascii="宋体" w:hAnsi="宋体"/>
          <w:sz w:val="24"/>
        </w:rPr>
        <w:t>设立的专门工作机构，主要负责制定董事</w:t>
      </w:r>
      <w:r>
        <w:rPr>
          <w:rFonts w:hint="eastAsia" w:ascii="宋体" w:hAnsi="宋体"/>
          <w:sz w:val="24"/>
          <w:lang w:eastAsia="zh-CN"/>
        </w:rPr>
        <w:t>、</w:t>
      </w:r>
      <w:r>
        <w:rPr>
          <w:rFonts w:hint="eastAsia" w:ascii="宋体" w:hAnsi="宋体"/>
          <w:sz w:val="24"/>
          <w:lang w:val="en-US" w:eastAsia="zh-CN"/>
        </w:rPr>
        <w:t>高级管理</w:t>
      </w:r>
      <w:r>
        <w:rPr>
          <w:rFonts w:hint="eastAsia" w:ascii="宋体" w:hAnsi="宋体"/>
          <w:sz w:val="24"/>
        </w:rPr>
        <w:t>人员的考核标准</w:t>
      </w:r>
      <w:r>
        <w:rPr>
          <w:rFonts w:hint="eastAsia" w:ascii="宋体" w:hAnsi="宋体"/>
          <w:sz w:val="24"/>
          <w:lang w:val="en-US" w:eastAsia="zh-CN"/>
        </w:rPr>
        <w:t>并进行考核</w:t>
      </w:r>
      <w:r>
        <w:rPr>
          <w:rFonts w:hint="eastAsia" w:ascii="宋体" w:hAnsi="宋体"/>
          <w:sz w:val="24"/>
        </w:rPr>
        <w:t>，</w:t>
      </w:r>
      <w:r>
        <w:rPr>
          <w:rFonts w:hint="eastAsia" w:ascii="宋体" w:hAnsi="宋体"/>
          <w:sz w:val="24"/>
          <w:lang w:val="en-US" w:eastAsia="zh-CN"/>
        </w:rPr>
        <w:t>制定、审查董事、高级管理人员的薪酬政策与方案，</w:t>
      </w:r>
      <w:r>
        <w:rPr>
          <w:rFonts w:hint="eastAsia" w:ascii="宋体" w:hAnsi="宋体"/>
          <w:sz w:val="24"/>
        </w:rPr>
        <w:t>对董事会负责</w:t>
      </w:r>
      <w:r>
        <w:rPr>
          <w:rFonts w:hint="eastAsia" w:ascii="宋体" w:hAnsi="宋体"/>
          <w:sz w:val="24"/>
          <w:lang w:eastAsia="zh-CN"/>
        </w:rPr>
        <w:t>，</w:t>
      </w:r>
      <w:r>
        <w:rPr>
          <w:rFonts w:hint="eastAsia" w:ascii="宋体" w:hAnsi="宋体"/>
          <w:sz w:val="24"/>
          <w:lang w:val="en-US" w:eastAsia="zh-CN"/>
        </w:rPr>
        <w:t>向董事会报告工作</w:t>
      </w:r>
      <w:r>
        <w:rPr>
          <w:rFonts w:hint="eastAsia" w:ascii="宋体" w:hAnsi="宋体"/>
          <w:sz w:val="24"/>
        </w:rPr>
        <w:t>。</w:t>
      </w:r>
    </w:p>
    <w:p w14:paraId="697D9A45">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本细则所称“董事”是指在公司领取报酬的董事，不包括独立董事和其他外部董事；“</w:t>
      </w:r>
      <w:r>
        <w:rPr>
          <w:rFonts w:hint="eastAsia" w:ascii="宋体" w:hAnsi="宋体"/>
          <w:sz w:val="24"/>
          <w:lang w:val="en-US" w:eastAsia="zh-CN"/>
        </w:rPr>
        <w:t>高级管理</w:t>
      </w:r>
      <w:r>
        <w:rPr>
          <w:rFonts w:hint="eastAsia" w:ascii="宋体" w:hAnsi="宋体"/>
          <w:sz w:val="24"/>
        </w:rPr>
        <w:t>人员”是指董事会聘任的总经理、副总经理、董事会秘书、财务负责人及《公司章程》规定的其他高级管理人员。</w:t>
      </w:r>
    </w:p>
    <w:p w14:paraId="0B93509C">
      <w:pPr>
        <w:spacing w:before="120" w:beforeLines="50" w:after="120" w:afterLines="50" w:line="500" w:lineRule="exact"/>
        <w:jc w:val="center"/>
        <w:rPr>
          <w:rFonts w:hint="eastAsia" w:ascii="宋体" w:hAnsi="宋体" w:eastAsia="宋体" w:cs="宋体"/>
          <w:b/>
          <w:bCs w:val="0"/>
          <w:sz w:val="24"/>
        </w:rPr>
      </w:pPr>
      <w:r>
        <w:rPr>
          <w:rFonts w:hint="eastAsia" w:ascii="宋体" w:hAnsi="宋体" w:eastAsia="宋体" w:cs="宋体"/>
          <w:b/>
          <w:bCs w:val="0"/>
          <w:sz w:val="24"/>
        </w:rPr>
        <w:t>第二章  人员组成</w:t>
      </w:r>
    </w:p>
    <w:p w14:paraId="0A17FC7C">
      <w:pPr>
        <w:numPr>
          <w:ilvl w:val="0"/>
          <w:numId w:val="1"/>
        </w:numPr>
        <w:spacing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薪酬与考核委员会成员由</w:t>
      </w:r>
      <w:r>
        <w:rPr>
          <w:rFonts w:hint="default" w:ascii="Times New Roman" w:hAnsi="Times New Roman" w:cs="Times New Roman"/>
          <w:sz w:val="24"/>
          <w:lang w:val="en-US" w:eastAsia="zh-CN"/>
        </w:rPr>
        <w:t>3</w:t>
      </w:r>
      <w:r>
        <w:rPr>
          <w:rFonts w:hint="eastAsia" w:ascii="宋体" w:hAnsi="宋体"/>
          <w:sz w:val="24"/>
        </w:rPr>
        <w:t>名董事组成，其中独立董事应</w:t>
      </w:r>
      <w:r>
        <w:rPr>
          <w:rFonts w:hint="eastAsia" w:ascii="宋体" w:hAnsi="宋体"/>
          <w:sz w:val="24"/>
          <w:lang w:val="en-US" w:eastAsia="zh-CN"/>
        </w:rPr>
        <w:t>当过半数</w:t>
      </w:r>
      <w:r>
        <w:rPr>
          <w:rFonts w:hint="eastAsia" w:ascii="宋体" w:hAnsi="宋体"/>
          <w:sz w:val="24"/>
        </w:rPr>
        <w:t>。</w:t>
      </w:r>
    </w:p>
    <w:p w14:paraId="64250B03">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薪酬与考核委员会委员由董事长、</w:t>
      </w:r>
      <w:r>
        <w:rPr>
          <w:rFonts w:hint="default" w:ascii="Times New Roman" w:hAnsi="Times New Roman" w:eastAsia="宋体" w:cs="Times New Roman"/>
          <w:sz w:val="24"/>
          <w:lang w:val="en-US" w:eastAsia="zh-CN"/>
        </w:rPr>
        <w:t>1/2</w:t>
      </w:r>
      <w:r>
        <w:rPr>
          <w:rFonts w:hint="eastAsia" w:ascii="宋体" w:hAnsi="宋体"/>
          <w:sz w:val="24"/>
        </w:rPr>
        <w:t>以上独立董事或者全体董事的</w:t>
      </w:r>
      <w:r>
        <w:rPr>
          <w:rFonts w:hint="default" w:ascii="Times New Roman" w:hAnsi="Times New Roman" w:cs="Times New Roman"/>
          <w:sz w:val="24"/>
          <w:lang w:val="en-US" w:eastAsia="zh-CN"/>
        </w:rPr>
        <w:t>1</w:t>
      </w:r>
      <w:r>
        <w:rPr>
          <w:rFonts w:hint="default" w:ascii="Times New Roman" w:hAnsi="Times New Roman" w:eastAsia="宋体" w:cs="Times New Roman"/>
          <w:sz w:val="24"/>
          <w:lang w:val="en-US" w:eastAsia="zh-CN"/>
        </w:rPr>
        <w:t>/3</w:t>
      </w:r>
      <w:r>
        <w:rPr>
          <w:rFonts w:hint="eastAsia" w:ascii="宋体" w:hAnsi="宋体"/>
          <w:sz w:val="24"/>
        </w:rPr>
        <w:t>提名，并</w:t>
      </w:r>
      <w:r>
        <w:rPr>
          <w:rFonts w:hint="eastAsia" w:ascii="宋体" w:hAnsi="宋体"/>
          <w:sz w:val="24"/>
          <w:lang w:val="en-US" w:eastAsia="zh-CN"/>
        </w:rPr>
        <w:t>由</w:t>
      </w:r>
      <w:r>
        <w:rPr>
          <w:rFonts w:hint="eastAsia" w:ascii="宋体" w:hAnsi="宋体"/>
          <w:sz w:val="24"/>
        </w:rPr>
        <w:t>董事会过半数选举产生。</w:t>
      </w:r>
    </w:p>
    <w:p w14:paraId="1656BFD0">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薪酬与考核委员会设主任委员(召集人)</w:t>
      </w:r>
      <w:r>
        <w:rPr>
          <w:rFonts w:hint="default" w:ascii="Times New Roman" w:hAnsi="Times New Roman" w:cs="Times New Roman"/>
          <w:sz w:val="24"/>
          <w:lang w:val="en-US" w:eastAsia="zh-CN"/>
        </w:rPr>
        <w:t>1</w:t>
      </w:r>
      <w:r>
        <w:rPr>
          <w:rFonts w:hint="eastAsia" w:ascii="宋体" w:hAnsi="宋体"/>
          <w:sz w:val="24"/>
        </w:rPr>
        <w:t>名，</w:t>
      </w:r>
      <w:r>
        <w:rPr>
          <w:rFonts w:hint="eastAsia" w:ascii="宋体" w:hAnsi="宋体"/>
          <w:sz w:val="24"/>
          <w:lang w:val="en-US" w:eastAsia="zh-CN"/>
        </w:rPr>
        <w:t>由独立董事委员担任，</w:t>
      </w:r>
      <w:r>
        <w:rPr>
          <w:rFonts w:hint="eastAsia" w:ascii="宋体" w:hAnsi="宋体"/>
          <w:sz w:val="24"/>
        </w:rPr>
        <w:t>负责主持委员会工作；主任委员在</w:t>
      </w:r>
      <w:r>
        <w:rPr>
          <w:rFonts w:hint="eastAsia" w:ascii="宋体" w:hAnsi="宋体"/>
          <w:sz w:val="24"/>
          <w:lang w:val="en-US" w:eastAsia="zh-CN"/>
        </w:rPr>
        <w:t>委员内</w:t>
      </w:r>
      <w:r>
        <w:rPr>
          <w:rFonts w:hint="eastAsia" w:ascii="宋体" w:hAnsi="宋体"/>
          <w:sz w:val="24"/>
        </w:rPr>
        <w:t>选举，并报请董事会批准产生。</w:t>
      </w:r>
    </w:p>
    <w:p w14:paraId="6C2B91C7">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薪酬与考核委员会委员任期与同届董事会任期一致。委员任届期满，连选可以连任。期间如有委员不再担任公司董事职务，其委员</w:t>
      </w:r>
      <w:r>
        <w:rPr>
          <w:rFonts w:hint="eastAsia" w:ascii="宋体" w:hAnsi="宋体"/>
          <w:sz w:val="24"/>
          <w:lang w:val="en-US" w:eastAsia="zh-CN"/>
        </w:rPr>
        <w:t>资格</w:t>
      </w:r>
      <w:r>
        <w:rPr>
          <w:rFonts w:hint="eastAsia" w:ascii="宋体" w:hAnsi="宋体"/>
          <w:sz w:val="24"/>
        </w:rPr>
        <w:t>自其不再担任公司董事时自动丧失，并由董事会根据本细则第四条至第六条规定</w:t>
      </w:r>
      <w:r>
        <w:rPr>
          <w:rFonts w:hint="eastAsia" w:ascii="宋体" w:hAnsi="宋体"/>
          <w:sz w:val="24"/>
          <w:lang w:val="en-US" w:eastAsia="zh-CN"/>
        </w:rPr>
        <w:t>及时</w:t>
      </w:r>
      <w:r>
        <w:rPr>
          <w:rFonts w:hint="eastAsia" w:ascii="宋体" w:hAnsi="宋体"/>
          <w:sz w:val="24"/>
        </w:rPr>
        <w:t>补足委员人数。</w:t>
      </w:r>
    </w:p>
    <w:p w14:paraId="77DF7A37">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公司人力资源部</w:t>
      </w:r>
      <w:r>
        <w:rPr>
          <w:rFonts w:hint="eastAsia" w:ascii="宋体" w:hAnsi="宋体"/>
          <w:sz w:val="24"/>
          <w:lang w:val="en-US" w:eastAsia="zh-CN"/>
        </w:rPr>
        <w:t>为</w:t>
      </w:r>
      <w:r>
        <w:rPr>
          <w:rFonts w:hint="eastAsia" w:ascii="宋体" w:hAnsi="宋体"/>
          <w:sz w:val="24"/>
        </w:rPr>
        <w:t>薪酬与考核委员会的日常办事机构，负责日常工作联络和会议组织等工作。</w:t>
      </w:r>
    </w:p>
    <w:p w14:paraId="12AB18B7">
      <w:pPr>
        <w:spacing w:before="120" w:beforeLines="50" w:after="120" w:afterLines="50" w:line="500" w:lineRule="exact"/>
        <w:jc w:val="center"/>
        <w:rPr>
          <w:rFonts w:hint="eastAsia" w:ascii="宋体" w:hAnsi="宋体" w:eastAsia="宋体" w:cs="宋体"/>
          <w:b/>
          <w:bCs w:val="0"/>
          <w:sz w:val="24"/>
        </w:rPr>
      </w:pPr>
      <w:r>
        <w:rPr>
          <w:rFonts w:hint="eastAsia" w:ascii="宋体" w:hAnsi="宋体" w:eastAsia="宋体" w:cs="宋体"/>
          <w:b/>
          <w:bCs w:val="0"/>
          <w:sz w:val="24"/>
        </w:rPr>
        <w:t>第三章  职责权限</w:t>
      </w:r>
    </w:p>
    <w:p w14:paraId="25569DD2">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薪酬与考核委员会负责制定董事、高级管理人员的考核标准并进行考核，制定、审查董事、高级管理人员的薪酬决定机制、决策流程、支付与止付追索安排等薪酬政策与方案，并就下列事项向董事会提出建议</w:t>
      </w:r>
      <w:r>
        <w:rPr>
          <w:rFonts w:hint="eastAsia" w:ascii="宋体" w:hAnsi="宋体"/>
          <w:sz w:val="24"/>
          <w:lang w:eastAsia="zh-CN"/>
        </w:rPr>
        <w:t>：</w:t>
      </w:r>
    </w:p>
    <w:p w14:paraId="502EC7FB">
      <w:pPr>
        <w:numPr>
          <w:ilvl w:val="0"/>
          <w:numId w:val="2"/>
        </w:numPr>
        <w:spacing w:line="500" w:lineRule="exact"/>
        <w:ind w:firstLine="480" w:firstLineChars="200"/>
        <w:rPr>
          <w:rFonts w:hint="eastAsia" w:ascii="宋体" w:hAnsi="宋体" w:eastAsia="宋体" w:cs="Times New Roman"/>
          <w:sz w:val="24"/>
        </w:rPr>
      </w:pPr>
      <w:r>
        <w:rPr>
          <w:rFonts w:hint="eastAsia" w:ascii="宋体" w:hAnsi="宋体" w:eastAsia="宋体" w:cs="Times New Roman"/>
          <w:sz w:val="24"/>
        </w:rPr>
        <w:t>董事、高级管理人员的薪酬；</w:t>
      </w:r>
    </w:p>
    <w:p w14:paraId="233A0D16">
      <w:pPr>
        <w:numPr>
          <w:ilvl w:val="0"/>
          <w:numId w:val="2"/>
        </w:numPr>
        <w:spacing w:line="500" w:lineRule="exact"/>
        <w:ind w:firstLine="480" w:firstLineChars="200"/>
        <w:rPr>
          <w:rFonts w:hint="eastAsia" w:ascii="宋体" w:hAnsi="宋体" w:eastAsia="宋体" w:cs="Times New Roman"/>
          <w:sz w:val="24"/>
        </w:rPr>
      </w:pPr>
      <w:r>
        <w:rPr>
          <w:rFonts w:hint="eastAsia" w:ascii="宋体" w:hAnsi="宋体" w:eastAsia="宋体" w:cs="Times New Roman"/>
          <w:sz w:val="24"/>
        </w:rPr>
        <w:t>制定或者变更股权激励计划、员工持股计划，激励对象获授权益、行使权益条件成就；</w:t>
      </w:r>
    </w:p>
    <w:p w14:paraId="744E40AE">
      <w:pPr>
        <w:numPr>
          <w:ilvl w:val="0"/>
          <w:numId w:val="2"/>
        </w:numPr>
        <w:spacing w:line="500" w:lineRule="exact"/>
        <w:ind w:firstLine="480" w:firstLineChars="200"/>
        <w:rPr>
          <w:rFonts w:hint="eastAsia" w:ascii="宋体" w:hAnsi="宋体"/>
          <w:sz w:val="24"/>
        </w:rPr>
      </w:pPr>
      <w:r>
        <w:rPr>
          <w:rFonts w:hint="eastAsia" w:ascii="宋体" w:hAnsi="宋体"/>
          <w:sz w:val="24"/>
        </w:rPr>
        <w:t>董事、高级管理人员在拟分拆所属子公司安排持股计划；</w:t>
      </w:r>
    </w:p>
    <w:p w14:paraId="5AEF37F0">
      <w:pPr>
        <w:numPr>
          <w:ilvl w:val="0"/>
          <w:numId w:val="2"/>
        </w:numPr>
        <w:spacing w:line="500" w:lineRule="exact"/>
        <w:ind w:firstLine="480" w:firstLineChars="200"/>
        <w:rPr>
          <w:rFonts w:hint="eastAsia" w:ascii="宋体" w:hAnsi="宋体"/>
          <w:sz w:val="24"/>
        </w:rPr>
      </w:pPr>
      <w:r>
        <w:rPr>
          <w:rFonts w:hint="eastAsia" w:ascii="宋体" w:hAnsi="宋体"/>
          <w:sz w:val="24"/>
          <w:lang w:val="en-US" w:eastAsia="zh-CN"/>
        </w:rPr>
        <w:t>相关</w:t>
      </w:r>
      <w:r>
        <w:rPr>
          <w:rFonts w:hint="eastAsia" w:ascii="宋体" w:hAnsi="宋体"/>
          <w:sz w:val="24"/>
        </w:rPr>
        <w:t>法律法规、《公司章程》</w:t>
      </w:r>
      <w:r>
        <w:rPr>
          <w:rFonts w:hint="eastAsia" w:ascii="宋体" w:hAnsi="宋体"/>
          <w:sz w:val="24"/>
          <w:lang w:val="en-US" w:eastAsia="zh-CN"/>
        </w:rPr>
        <w:t>等</w:t>
      </w:r>
      <w:r>
        <w:rPr>
          <w:rFonts w:hint="eastAsia" w:ascii="宋体" w:hAnsi="宋体"/>
          <w:sz w:val="24"/>
        </w:rPr>
        <w:t>规定的其他事项。</w:t>
      </w:r>
    </w:p>
    <w:p w14:paraId="108C89A2">
      <w:pPr>
        <w:spacing w:line="500" w:lineRule="exact"/>
        <w:ind w:firstLine="480" w:firstLineChars="200"/>
        <w:rPr>
          <w:rFonts w:hint="eastAsia" w:ascii="宋体" w:hAnsi="宋体"/>
          <w:sz w:val="24"/>
        </w:rPr>
      </w:pPr>
      <w:r>
        <w:rPr>
          <w:rFonts w:hint="eastAsia" w:ascii="宋体" w:hAnsi="宋体"/>
          <w:sz w:val="24"/>
        </w:rPr>
        <w:t>董事会对薪酬与考核委员会的建议未采纳或者未完全采纳的，应当在董事会决议中记载薪酬与考核委员会的意见及未采纳的具体理由，并进行披露。</w:t>
      </w:r>
    </w:p>
    <w:p w14:paraId="160B93E1">
      <w:pPr>
        <w:numPr>
          <w:ilvl w:val="0"/>
          <w:numId w:val="1"/>
        </w:numPr>
        <w:spacing w:before="120" w:beforeLines="50" w:line="500" w:lineRule="exact"/>
        <w:ind w:left="0" w:firstLine="480" w:firstLineChars="200"/>
        <w:rPr>
          <w:rFonts w:hint="eastAsia" w:ascii="宋体" w:hAnsi="宋体"/>
          <w:sz w:val="24"/>
        </w:rPr>
      </w:pPr>
      <w:r>
        <w:rPr>
          <w:rFonts w:hint="eastAsia" w:ascii="宋体" w:hAnsi="宋体"/>
          <w:sz w:val="24"/>
          <w:lang w:val="en-US" w:eastAsia="zh-CN"/>
        </w:rPr>
        <w:t xml:space="preserve"> 薪酬与考核</w:t>
      </w:r>
      <w:r>
        <w:rPr>
          <w:rFonts w:hint="eastAsia" w:ascii="宋体" w:hAnsi="宋体"/>
          <w:sz w:val="24"/>
        </w:rPr>
        <w:t>委员会主任委员的主要职责权限：</w:t>
      </w:r>
    </w:p>
    <w:p w14:paraId="3B1F928B">
      <w:pPr>
        <w:spacing w:line="500" w:lineRule="exact"/>
        <w:ind w:firstLine="480" w:firstLineChars="200"/>
        <w:rPr>
          <w:rFonts w:hint="eastAsia" w:ascii="宋体" w:hAnsi="宋体"/>
          <w:sz w:val="24"/>
        </w:rPr>
      </w:pPr>
      <w:r>
        <w:rPr>
          <w:rFonts w:hint="eastAsia" w:ascii="宋体" w:hAnsi="宋体"/>
          <w:sz w:val="24"/>
        </w:rPr>
        <w:t>（一）召集、主持委员会会议；</w:t>
      </w:r>
    </w:p>
    <w:p w14:paraId="02482312">
      <w:pPr>
        <w:spacing w:line="500" w:lineRule="exact"/>
        <w:ind w:firstLine="480" w:firstLineChars="200"/>
        <w:rPr>
          <w:rFonts w:hint="eastAsia" w:ascii="宋体" w:hAnsi="宋体"/>
          <w:sz w:val="24"/>
        </w:rPr>
      </w:pPr>
      <w:r>
        <w:rPr>
          <w:rFonts w:hint="eastAsia" w:ascii="宋体" w:hAnsi="宋体"/>
          <w:sz w:val="24"/>
        </w:rPr>
        <w:t>（二）审定、签署委员会的报告；</w:t>
      </w:r>
    </w:p>
    <w:p w14:paraId="44726A5B">
      <w:pPr>
        <w:spacing w:line="500" w:lineRule="exact"/>
        <w:ind w:firstLine="480" w:firstLineChars="200"/>
        <w:rPr>
          <w:rFonts w:hint="eastAsia" w:ascii="宋体" w:hAnsi="宋体"/>
          <w:sz w:val="24"/>
        </w:rPr>
      </w:pPr>
      <w:r>
        <w:rPr>
          <w:rFonts w:hint="eastAsia" w:ascii="宋体" w:hAnsi="宋体"/>
          <w:sz w:val="24"/>
        </w:rPr>
        <w:t>（三）代表委员会向董事会报告工作；</w:t>
      </w:r>
    </w:p>
    <w:p w14:paraId="36EC62F5">
      <w:pPr>
        <w:spacing w:line="500" w:lineRule="exact"/>
        <w:ind w:firstLine="480" w:firstLineChars="200"/>
        <w:rPr>
          <w:rFonts w:hint="eastAsia" w:ascii="宋体" w:hAnsi="宋体"/>
          <w:sz w:val="24"/>
        </w:rPr>
      </w:pPr>
      <w:r>
        <w:rPr>
          <w:rFonts w:hint="eastAsia" w:ascii="宋体" w:hAnsi="宋体"/>
          <w:sz w:val="24"/>
        </w:rPr>
        <w:t>（四）其他根据《公司章程》、董事会决议或</w:t>
      </w:r>
      <w:r>
        <w:rPr>
          <w:rFonts w:hint="eastAsia" w:ascii="宋体" w:hAnsi="宋体"/>
          <w:sz w:val="24"/>
          <w:lang w:val="en-US" w:eastAsia="zh-CN"/>
        </w:rPr>
        <w:t>薪酬与考核</w:t>
      </w:r>
      <w:r>
        <w:rPr>
          <w:rFonts w:hint="eastAsia" w:ascii="宋体" w:hAnsi="宋体"/>
          <w:sz w:val="24"/>
        </w:rPr>
        <w:t>委员会决定应当由主任委员履行的职责。</w:t>
      </w:r>
    </w:p>
    <w:p w14:paraId="6401598C">
      <w:pPr>
        <w:numPr>
          <w:ilvl w:val="0"/>
          <w:numId w:val="1"/>
        </w:numPr>
        <w:spacing w:before="156" w:beforeLines="50" w:line="50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 xml:space="preserve"> 公司应为</w:t>
      </w:r>
      <w:r>
        <w:rPr>
          <w:rFonts w:hint="eastAsia" w:ascii="宋体" w:hAnsi="宋体"/>
          <w:sz w:val="24"/>
        </w:rPr>
        <w:t>薪酬与考核委员</w:t>
      </w:r>
      <w:r>
        <w:rPr>
          <w:rFonts w:hint="eastAsia" w:ascii="宋体" w:hAnsi="宋体" w:eastAsia="宋体" w:cs="Times New Roman"/>
          <w:sz w:val="24"/>
          <w:lang w:val="en-US" w:eastAsia="zh-CN"/>
        </w:rPr>
        <w:t>会提供必要的工作条件。</w:t>
      </w:r>
      <w:r>
        <w:rPr>
          <w:rFonts w:hint="eastAsia" w:ascii="宋体" w:hAnsi="宋体"/>
          <w:sz w:val="24"/>
        </w:rPr>
        <w:t>薪酬与考核委员</w:t>
      </w:r>
      <w:r>
        <w:rPr>
          <w:rFonts w:hint="eastAsia" w:ascii="宋体" w:hAnsi="宋体" w:eastAsia="宋体" w:cs="Times New Roman"/>
          <w:sz w:val="24"/>
          <w:lang w:val="en-US" w:eastAsia="zh-CN"/>
        </w:rPr>
        <w:t>会履行职责时，公司相关部门和人员应给予配合，所需费用由公司承担。</w:t>
      </w:r>
    </w:p>
    <w:p w14:paraId="3934F057">
      <w:pPr>
        <w:numPr>
          <w:ilvl w:val="0"/>
          <w:numId w:val="1"/>
        </w:numPr>
        <w:spacing w:before="120" w:beforeLines="50" w:afterLines="0" w:line="500" w:lineRule="exact"/>
        <w:ind w:firstLine="480" w:firstLineChars="200"/>
        <w:rPr>
          <w:rFonts w:hint="eastAsia" w:ascii="宋体" w:hAnsi="宋体"/>
          <w:sz w:val="24"/>
        </w:rPr>
      </w:pPr>
      <w:r>
        <w:rPr>
          <w:rFonts w:hint="eastAsia" w:ascii="宋体" w:hAnsi="宋体"/>
          <w:sz w:val="24"/>
          <w:lang w:val="en-US" w:eastAsia="zh-CN"/>
        </w:rPr>
        <w:t xml:space="preserve"> 薪酬与考核</w:t>
      </w:r>
      <w:r>
        <w:rPr>
          <w:rFonts w:hint="eastAsia" w:ascii="宋体" w:hAnsi="宋体"/>
          <w:sz w:val="24"/>
        </w:rPr>
        <w:t>委员会的提案</w:t>
      </w:r>
      <w:r>
        <w:rPr>
          <w:rFonts w:hint="eastAsia" w:ascii="宋体" w:hAnsi="宋体"/>
          <w:sz w:val="24"/>
          <w:lang w:val="en-US" w:eastAsia="zh-CN"/>
        </w:rPr>
        <w:t>应当提交</w:t>
      </w:r>
      <w:r>
        <w:rPr>
          <w:rFonts w:hint="eastAsia" w:ascii="宋体" w:hAnsi="宋体"/>
          <w:sz w:val="24"/>
        </w:rPr>
        <w:t>董事会审议</w:t>
      </w:r>
      <w:r>
        <w:rPr>
          <w:rFonts w:hint="eastAsia" w:ascii="宋体" w:hAnsi="宋体"/>
          <w:sz w:val="24"/>
          <w:lang w:val="en-US" w:eastAsia="zh-CN"/>
        </w:rPr>
        <w:t>决定。</w:t>
      </w:r>
    </w:p>
    <w:p w14:paraId="166971A5">
      <w:pPr>
        <w:spacing w:before="120" w:beforeLines="50" w:after="120" w:afterLines="50" w:line="500" w:lineRule="exact"/>
        <w:jc w:val="center"/>
        <w:rPr>
          <w:rFonts w:hint="eastAsia" w:ascii="宋体" w:hAnsi="宋体" w:eastAsia="宋体" w:cs="宋体"/>
          <w:b/>
          <w:bCs w:val="0"/>
          <w:sz w:val="24"/>
        </w:rPr>
      </w:pPr>
      <w:r>
        <w:rPr>
          <w:rFonts w:hint="eastAsia" w:ascii="宋体" w:hAnsi="宋体" w:eastAsia="宋体" w:cs="宋体"/>
          <w:b/>
          <w:bCs w:val="0"/>
          <w:sz w:val="24"/>
        </w:rPr>
        <w:t>第四章  决策程序</w:t>
      </w:r>
    </w:p>
    <w:p w14:paraId="3732A3E6">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公司人力资源部负责做好薪酬与考核委员会决策的前期准备工作，并负责向委员会提供公司有关方面的资料；</w:t>
      </w:r>
    </w:p>
    <w:p w14:paraId="538CD715">
      <w:pPr>
        <w:numPr>
          <w:ilvl w:val="0"/>
          <w:numId w:val="3"/>
        </w:numPr>
        <w:spacing w:line="500" w:lineRule="exact"/>
        <w:ind w:firstLine="480" w:firstLineChars="200"/>
        <w:rPr>
          <w:rFonts w:hint="eastAsia" w:ascii="宋体" w:hAnsi="宋体"/>
          <w:sz w:val="24"/>
        </w:rPr>
      </w:pPr>
      <w:r>
        <w:rPr>
          <w:rFonts w:hint="eastAsia" w:ascii="宋体" w:hAnsi="宋体"/>
          <w:sz w:val="24"/>
        </w:rPr>
        <w:t>公司主要财务指标和经营目标完成情况；</w:t>
      </w:r>
    </w:p>
    <w:p w14:paraId="574DC1E3">
      <w:pPr>
        <w:numPr>
          <w:ilvl w:val="0"/>
          <w:numId w:val="3"/>
        </w:numPr>
        <w:spacing w:line="500" w:lineRule="exact"/>
        <w:ind w:firstLine="480" w:firstLineChars="200"/>
        <w:rPr>
          <w:rFonts w:hint="eastAsia" w:ascii="宋体" w:hAnsi="宋体"/>
          <w:sz w:val="24"/>
        </w:rPr>
      </w:pPr>
      <w:r>
        <w:rPr>
          <w:rFonts w:hint="eastAsia" w:ascii="宋体" w:hAnsi="宋体"/>
          <w:sz w:val="24"/>
        </w:rPr>
        <w:t>公司董事及高级管理人员分管工作范围及主要职责情况；</w:t>
      </w:r>
    </w:p>
    <w:p w14:paraId="214FCB06">
      <w:pPr>
        <w:numPr>
          <w:ilvl w:val="0"/>
          <w:numId w:val="3"/>
        </w:numPr>
        <w:spacing w:line="500" w:lineRule="exact"/>
        <w:ind w:firstLine="480" w:firstLineChars="200"/>
        <w:rPr>
          <w:rFonts w:hint="eastAsia" w:ascii="宋体" w:hAnsi="宋体"/>
          <w:sz w:val="24"/>
        </w:rPr>
      </w:pPr>
      <w:r>
        <w:rPr>
          <w:rFonts w:hint="eastAsia" w:ascii="宋体" w:hAnsi="宋体"/>
          <w:sz w:val="24"/>
        </w:rPr>
        <w:t>董事及高级管理人员岗位工作业绩考评系统中涉及指标的完成情况；</w:t>
      </w:r>
    </w:p>
    <w:p w14:paraId="6DA681E8">
      <w:pPr>
        <w:numPr>
          <w:ilvl w:val="0"/>
          <w:numId w:val="3"/>
        </w:numPr>
        <w:spacing w:line="500" w:lineRule="exact"/>
        <w:ind w:firstLine="480" w:firstLineChars="200"/>
        <w:rPr>
          <w:rFonts w:hint="eastAsia" w:ascii="宋体" w:hAnsi="宋体"/>
          <w:sz w:val="24"/>
        </w:rPr>
      </w:pPr>
      <w:r>
        <w:rPr>
          <w:rFonts w:hint="eastAsia" w:ascii="宋体" w:hAnsi="宋体"/>
          <w:sz w:val="24"/>
        </w:rPr>
        <w:t>董事及高级管理人员的业务创新能力和创利能力的经营绩效情况；</w:t>
      </w:r>
    </w:p>
    <w:p w14:paraId="246B17F8">
      <w:pPr>
        <w:numPr>
          <w:ilvl w:val="0"/>
          <w:numId w:val="3"/>
        </w:numPr>
        <w:spacing w:line="500" w:lineRule="exact"/>
        <w:ind w:firstLine="480" w:firstLineChars="200"/>
        <w:rPr>
          <w:rFonts w:hint="eastAsia" w:ascii="宋体" w:hAnsi="宋体"/>
          <w:sz w:val="24"/>
        </w:rPr>
      </w:pPr>
      <w:r>
        <w:rPr>
          <w:rFonts w:hint="eastAsia" w:ascii="宋体" w:hAnsi="宋体"/>
          <w:sz w:val="24"/>
        </w:rPr>
        <w:t>按照公司业绩拟订公司薪酬分配规划和分配方式的有关测算依据。</w:t>
      </w:r>
    </w:p>
    <w:p w14:paraId="52C96A19">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薪酬与考核委员会对董事和高级管理人员的考核程序：</w:t>
      </w:r>
    </w:p>
    <w:p w14:paraId="26577758">
      <w:pPr>
        <w:numPr>
          <w:ilvl w:val="0"/>
          <w:numId w:val="4"/>
        </w:numPr>
        <w:spacing w:line="500" w:lineRule="exact"/>
        <w:ind w:firstLine="480" w:firstLineChars="200"/>
        <w:rPr>
          <w:rFonts w:hint="eastAsia" w:ascii="宋体" w:hAnsi="宋体"/>
          <w:sz w:val="24"/>
        </w:rPr>
      </w:pPr>
      <w:r>
        <w:rPr>
          <w:rFonts w:hint="eastAsia" w:ascii="宋体" w:hAnsi="宋体"/>
          <w:sz w:val="24"/>
        </w:rPr>
        <w:t>公司董事和高级管理人员向董事会薪酬与考核委员会述职和自我评价；</w:t>
      </w:r>
    </w:p>
    <w:p w14:paraId="4F9C8DC8">
      <w:pPr>
        <w:numPr>
          <w:ilvl w:val="0"/>
          <w:numId w:val="4"/>
        </w:numPr>
        <w:spacing w:line="500" w:lineRule="exact"/>
        <w:ind w:firstLine="480" w:firstLineChars="200"/>
        <w:rPr>
          <w:rFonts w:hint="eastAsia" w:ascii="宋体" w:hAnsi="宋体"/>
          <w:sz w:val="24"/>
        </w:rPr>
      </w:pPr>
      <w:r>
        <w:rPr>
          <w:rFonts w:hint="eastAsia" w:ascii="宋体" w:hAnsi="宋体"/>
          <w:sz w:val="24"/>
        </w:rPr>
        <w:t>薪酬与考核委员会按绩效评价标准和程序，对董事和高级管理人员进行绩效评价；</w:t>
      </w:r>
    </w:p>
    <w:p w14:paraId="66718430">
      <w:pPr>
        <w:numPr>
          <w:ilvl w:val="0"/>
          <w:numId w:val="4"/>
        </w:numPr>
        <w:spacing w:line="500" w:lineRule="exact"/>
        <w:ind w:firstLine="480" w:firstLineChars="200"/>
        <w:rPr>
          <w:rFonts w:hint="eastAsia" w:ascii="宋体" w:hAnsi="宋体"/>
          <w:sz w:val="24"/>
        </w:rPr>
      </w:pPr>
      <w:r>
        <w:rPr>
          <w:rFonts w:hint="eastAsia" w:ascii="宋体" w:hAnsi="宋体"/>
          <w:sz w:val="24"/>
        </w:rPr>
        <w:t>根据岗位绩效评价结果及薪酬分配标准，讨论董事及高级管理人员的报酬数额和奖励方式，以书面形式将讨论结果报公司董事会审议</w:t>
      </w:r>
      <w:r>
        <w:rPr>
          <w:rFonts w:hint="eastAsia" w:ascii="宋体" w:hAnsi="宋体"/>
          <w:sz w:val="24"/>
          <w:lang w:eastAsia="zh-CN"/>
        </w:rPr>
        <w:t>；</w:t>
      </w:r>
    </w:p>
    <w:p w14:paraId="4B92A73C">
      <w:pPr>
        <w:numPr>
          <w:ilvl w:val="0"/>
          <w:numId w:val="4"/>
        </w:numPr>
        <w:spacing w:line="500" w:lineRule="exact"/>
        <w:ind w:firstLine="480" w:firstLineChars="200"/>
        <w:rPr>
          <w:rFonts w:hint="eastAsia" w:ascii="宋体" w:hAnsi="宋体"/>
          <w:sz w:val="24"/>
        </w:rPr>
      </w:pPr>
      <w:r>
        <w:rPr>
          <w:rFonts w:hint="eastAsia" w:ascii="宋体" w:hAnsi="宋体"/>
          <w:sz w:val="24"/>
        </w:rPr>
        <w:t>根据董事会决议和反馈意见进行其他与</w:t>
      </w:r>
      <w:r>
        <w:rPr>
          <w:rFonts w:hint="eastAsia" w:ascii="宋体" w:hAnsi="宋体"/>
          <w:sz w:val="24"/>
          <w:lang w:val="en-US" w:eastAsia="zh-CN"/>
        </w:rPr>
        <w:t>薪酬考核</w:t>
      </w:r>
      <w:r>
        <w:rPr>
          <w:rFonts w:hint="eastAsia" w:ascii="宋体" w:hAnsi="宋体"/>
          <w:sz w:val="24"/>
        </w:rPr>
        <w:t>有关的工作。</w:t>
      </w:r>
    </w:p>
    <w:p w14:paraId="28F7155E">
      <w:pPr>
        <w:spacing w:before="120" w:beforeLines="50" w:after="120" w:afterLines="50" w:line="500" w:lineRule="exact"/>
        <w:jc w:val="center"/>
        <w:rPr>
          <w:rFonts w:hint="eastAsia" w:ascii="宋体" w:hAnsi="宋体" w:eastAsia="宋体" w:cs="宋体"/>
          <w:b/>
          <w:bCs w:val="0"/>
          <w:sz w:val="24"/>
        </w:rPr>
      </w:pPr>
      <w:r>
        <w:rPr>
          <w:rFonts w:hint="eastAsia" w:ascii="宋体" w:hAnsi="宋体" w:eastAsia="宋体" w:cs="宋体"/>
          <w:b/>
          <w:bCs w:val="0"/>
          <w:sz w:val="24"/>
        </w:rPr>
        <w:t>第五章  议事规则</w:t>
      </w:r>
    </w:p>
    <w:p w14:paraId="78ABCC94">
      <w:pPr>
        <w:numPr>
          <w:ilvl w:val="0"/>
          <w:numId w:val="1"/>
        </w:numPr>
        <w:spacing w:before="120" w:beforeLines="50" w:line="500" w:lineRule="exact"/>
        <w:ind w:firstLine="480" w:firstLineChars="200"/>
        <w:rPr>
          <w:rFonts w:hint="eastAsia" w:ascii="宋体" w:hAnsi="宋体"/>
          <w:sz w:val="24"/>
          <w:lang w:eastAsia="zh-CN"/>
        </w:rPr>
      </w:pPr>
      <w:r>
        <w:rPr>
          <w:rFonts w:hint="eastAsia" w:ascii="宋体" w:hAnsi="宋体"/>
          <w:sz w:val="24"/>
          <w:lang w:val="en-US" w:eastAsia="zh-CN"/>
        </w:rPr>
        <w:t xml:space="preserve"> </w:t>
      </w:r>
      <w:r>
        <w:rPr>
          <w:rFonts w:hint="eastAsia" w:ascii="宋体" w:hAnsi="宋体"/>
          <w:sz w:val="24"/>
        </w:rPr>
        <w:t>薪酬与考核委员会会议分为</w:t>
      </w:r>
      <w:r>
        <w:rPr>
          <w:rFonts w:hint="eastAsia" w:ascii="宋体" w:hAnsi="宋体"/>
          <w:sz w:val="24"/>
          <w:lang w:val="en-US" w:eastAsia="zh-CN"/>
        </w:rPr>
        <w:t>定期会议</w:t>
      </w:r>
      <w:r>
        <w:rPr>
          <w:rFonts w:hint="eastAsia" w:ascii="宋体" w:hAnsi="宋体"/>
          <w:sz w:val="24"/>
        </w:rPr>
        <w:t>和临时会议</w:t>
      </w:r>
      <w:r>
        <w:rPr>
          <w:rFonts w:hint="eastAsia" w:ascii="宋体" w:hAnsi="宋体"/>
          <w:sz w:val="24"/>
          <w:lang w:eastAsia="zh-CN"/>
        </w:rPr>
        <w:t>。</w:t>
      </w:r>
    </w:p>
    <w:p w14:paraId="32EE801F">
      <w:pPr>
        <w:spacing w:before="0" w:beforeLines="0" w:line="500" w:lineRule="exact"/>
        <w:ind w:firstLine="480" w:firstLineChars="200"/>
        <w:rPr>
          <w:rFonts w:hint="eastAsia" w:ascii="宋体" w:hAnsi="宋体"/>
          <w:sz w:val="24"/>
        </w:rPr>
      </w:pPr>
      <w:r>
        <w:rPr>
          <w:rFonts w:hint="eastAsia" w:ascii="宋体" w:hAnsi="宋体"/>
          <w:sz w:val="24"/>
          <w:lang w:val="en-US" w:eastAsia="zh-CN"/>
        </w:rPr>
        <w:t>定期会议</w:t>
      </w:r>
      <w:r>
        <w:rPr>
          <w:rFonts w:hint="eastAsia" w:ascii="宋体" w:hAnsi="宋体"/>
          <w:sz w:val="24"/>
        </w:rPr>
        <w:t>每年至少召开一次，临时会议由薪酬与考核委员会委员提议召开。</w:t>
      </w:r>
      <w:r>
        <w:rPr>
          <w:rFonts w:hint="eastAsia" w:ascii="宋体" w:hAnsi="宋体"/>
          <w:sz w:val="24"/>
          <w:lang w:val="en-US" w:eastAsia="zh-CN"/>
        </w:rPr>
        <w:t>原则上</w:t>
      </w:r>
      <w:r>
        <w:rPr>
          <w:rFonts w:hint="eastAsia" w:ascii="宋体" w:hAnsi="宋体"/>
          <w:sz w:val="24"/>
        </w:rPr>
        <w:t>会议</w:t>
      </w:r>
      <w:r>
        <w:rPr>
          <w:rFonts w:hint="eastAsia" w:ascii="宋体" w:hAnsi="宋体"/>
          <w:sz w:val="24"/>
          <w:lang w:val="en-US" w:eastAsia="zh-CN"/>
        </w:rPr>
        <w:t>通知应于</w:t>
      </w:r>
      <w:r>
        <w:rPr>
          <w:rFonts w:hint="eastAsia" w:ascii="宋体" w:hAnsi="宋体"/>
          <w:sz w:val="24"/>
        </w:rPr>
        <w:t>召开前</w:t>
      </w:r>
      <w:r>
        <w:rPr>
          <w:rFonts w:hint="default" w:ascii="Times New Roman" w:hAnsi="Times New Roman" w:cs="Times New Roman"/>
          <w:sz w:val="24"/>
          <w:lang w:val="en-US" w:eastAsia="zh-CN"/>
        </w:rPr>
        <w:t>3</w:t>
      </w:r>
      <w:r>
        <w:rPr>
          <w:rFonts w:hint="eastAsia" w:ascii="宋体" w:hAnsi="宋体"/>
          <w:sz w:val="24"/>
        </w:rPr>
        <w:t>天</w:t>
      </w:r>
      <w:r>
        <w:rPr>
          <w:rFonts w:hint="eastAsia" w:ascii="宋体" w:hAnsi="宋体"/>
          <w:sz w:val="24"/>
          <w:lang w:val="en-US" w:eastAsia="zh-CN"/>
        </w:rPr>
        <w:t>发出；因情况紧急而需要尽快召开会议的，可以随时通过电话或口头方式发出会议通知，但召集人应当在会议上作出说明</w:t>
      </w:r>
      <w:r>
        <w:rPr>
          <w:rFonts w:hint="eastAsia" w:ascii="宋体" w:hAnsi="宋体"/>
          <w:sz w:val="24"/>
        </w:rPr>
        <w:t>。</w:t>
      </w:r>
    </w:p>
    <w:p w14:paraId="7F752868">
      <w:pPr>
        <w:numPr>
          <w:ilvl w:val="0"/>
          <w:numId w:val="1"/>
        </w:numPr>
        <w:spacing w:before="120" w:beforeLines="50" w:line="500" w:lineRule="exact"/>
        <w:ind w:firstLine="480" w:firstLineChars="200"/>
        <w:rPr>
          <w:rFonts w:hint="default" w:ascii="宋体" w:hAnsi="宋体" w:eastAsia="宋体"/>
          <w:sz w:val="24"/>
          <w:lang w:val="en-US" w:eastAsia="zh-CN"/>
        </w:rPr>
      </w:pPr>
      <w:r>
        <w:rPr>
          <w:rFonts w:hint="eastAsia" w:ascii="宋体" w:hAnsi="宋体"/>
          <w:sz w:val="24"/>
          <w:lang w:val="en-US" w:eastAsia="zh-CN"/>
        </w:rPr>
        <w:t xml:space="preserve"> </w:t>
      </w:r>
      <w:r>
        <w:rPr>
          <w:rFonts w:hint="eastAsia" w:ascii="宋体" w:hAnsi="宋体"/>
          <w:sz w:val="24"/>
        </w:rPr>
        <w:t>会议可以采取现场</w:t>
      </w:r>
      <w:r>
        <w:rPr>
          <w:rFonts w:hint="eastAsia" w:ascii="宋体" w:hAnsi="宋体"/>
          <w:sz w:val="24"/>
          <w:lang w:eastAsia="zh-CN"/>
        </w:rPr>
        <w:t>、</w:t>
      </w:r>
      <w:r>
        <w:rPr>
          <w:rFonts w:hint="eastAsia" w:ascii="宋体" w:hAnsi="宋体"/>
          <w:sz w:val="24"/>
        </w:rPr>
        <w:t>通讯</w:t>
      </w:r>
      <w:r>
        <w:rPr>
          <w:rFonts w:hint="eastAsia" w:ascii="宋体" w:hAnsi="宋体"/>
          <w:sz w:val="24"/>
          <w:lang w:val="en-US" w:eastAsia="zh-CN"/>
        </w:rPr>
        <w:t>或现场与通信相结合的</w:t>
      </w:r>
      <w:r>
        <w:rPr>
          <w:rFonts w:hint="eastAsia" w:ascii="宋体" w:hAnsi="宋体"/>
          <w:sz w:val="24"/>
        </w:rPr>
        <w:t>方式召开。</w:t>
      </w:r>
    </w:p>
    <w:p w14:paraId="1AFE68D0">
      <w:pPr>
        <w:numPr>
          <w:ilvl w:val="0"/>
          <w:numId w:val="1"/>
        </w:numPr>
        <w:spacing w:before="120" w:beforeLines="50" w:line="500" w:lineRule="exact"/>
        <w:ind w:firstLine="480" w:firstLineChars="200"/>
        <w:rPr>
          <w:rFonts w:hint="eastAsia" w:ascii="宋体" w:hAnsi="宋体"/>
          <w:sz w:val="24"/>
          <w:lang w:val="en-US" w:eastAsia="zh-CN"/>
        </w:rPr>
      </w:pPr>
      <w:r>
        <w:rPr>
          <w:rFonts w:hint="eastAsia" w:ascii="宋体" w:hAnsi="宋体"/>
          <w:sz w:val="24"/>
        </w:rPr>
        <w:t xml:space="preserve"> 薪酬与考核委员会会议应由</w:t>
      </w:r>
      <w:r>
        <w:rPr>
          <w:rFonts w:hint="default" w:ascii="Times New Roman" w:hAnsi="Times New Roman" w:cs="Times New Roman"/>
          <w:sz w:val="24"/>
          <w:lang w:val="en-US" w:eastAsia="zh-CN"/>
        </w:rPr>
        <w:t>2/3</w:t>
      </w:r>
      <w:r>
        <w:rPr>
          <w:rFonts w:hint="eastAsia" w:ascii="宋体" w:hAnsi="宋体"/>
          <w:sz w:val="24"/>
        </w:rPr>
        <w:t>以上的委员出席方可举行；每一名委员有一票的表决权，会议做出的决议，必须经全体委员的半数以上通过。</w:t>
      </w:r>
      <w:r>
        <w:rPr>
          <w:rFonts w:hint="eastAsia" w:ascii="宋体" w:hAnsi="宋体"/>
          <w:sz w:val="24"/>
          <w:lang w:val="en-US" w:eastAsia="zh-CN"/>
        </w:rPr>
        <w:t>委员因故不能出席，可以书面委托其他委员代为出席，委托出席的视同出席。</w:t>
      </w:r>
    </w:p>
    <w:p w14:paraId="0851E699">
      <w:pPr>
        <w:spacing w:before="0" w:beforeLines="0" w:line="500" w:lineRule="exact"/>
        <w:ind w:firstLine="480" w:firstLineChars="200"/>
        <w:rPr>
          <w:rFonts w:hint="eastAsia" w:ascii="宋体" w:hAnsi="宋体"/>
          <w:sz w:val="24"/>
        </w:rPr>
      </w:pPr>
      <w:r>
        <w:rPr>
          <w:rFonts w:hint="eastAsia" w:ascii="宋体" w:hAnsi="宋体"/>
          <w:sz w:val="24"/>
          <w:lang w:val="en-US" w:eastAsia="zh-CN"/>
        </w:rPr>
        <w:t>薪酬与考核</w:t>
      </w:r>
      <w:r>
        <w:rPr>
          <w:rFonts w:hint="eastAsia" w:ascii="宋体" w:hAnsi="宋体"/>
          <w:sz w:val="24"/>
        </w:rPr>
        <w:t>委员会会议表决方式为举手表决或投票表决。委员的表决意向分为赞成、反对和弃权。</w:t>
      </w:r>
    </w:p>
    <w:p w14:paraId="52FF5B7D">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rPr>
        <w:t xml:space="preserve"> 薪酬与考核委员会委员委托其他委员代为出席会议并行使表决权的，应向会议主持人提交授权委托书，授权委托书应不迟于会议召开前提交给会议主持人。</w:t>
      </w:r>
    </w:p>
    <w:p w14:paraId="1FE0856A">
      <w:pPr>
        <w:numPr>
          <w:ilvl w:val="0"/>
          <w:numId w:val="0"/>
        </w:numPr>
        <w:spacing w:before="0" w:beforeLines="0" w:line="500" w:lineRule="exact"/>
        <w:ind w:leftChars="0" w:firstLine="480" w:firstLineChars="200"/>
        <w:rPr>
          <w:rFonts w:hint="eastAsia" w:ascii="宋体" w:hAnsi="宋体"/>
          <w:sz w:val="24"/>
          <w:lang w:val="en-US" w:eastAsia="zh-CN"/>
        </w:rPr>
      </w:pPr>
      <w:r>
        <w:rPr>
          <w:rFonts w:hint="eastAsia" w:ascii="宋体" w:hAnsi="宋体"/>
          <w:sz w:val="24"/>
        </w:rPr>
        <w:t>授权委托书应至少包括以下内容：委托人姓名；被委托人姓名；代理委托事项；对会议议题行使投票权的指示（赞成、反对、弃权）以及未做具体指示时，被委托人是否可按自己意思表决的说明；授权委托的期限；授权委托书签署</w:t>
      </w:r>
      <w:r>
        <w:rPr>
          <w:rFonts w:hint="eastAsia" w:ascii="宋体" w:hAnsi="宋体"/>
          <w:sz w:val="24"/>
          <w:lang w:val="en-US" w:eastAsia="zh-CN"/>
        </w:rPr>
        <w:t>。</w:t>
      </w:r>
    </w:p>
    <w:p w14:paraId="16B91F25">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人力资源部负责人可列席薪酬与考核委员会会议，必要时亦可邀请公司</w:t>
      </w:r>
      <w:r>
        <w:rPr>
          <w:rFonts w:hint="eastAsia" w:ascii="宋体" w:hAnsi="宋体"/>
          <w:sz w:val="24"/>
          <w:lang w:val="en-US" w:eastAsia="zh-CN"/>
        </w:rPr>
        <w:t>其他</w:t>
      </w:r>
      <w:r>
        <w:rPr>
          <w:rFonts w:hint="eastAsia" w:ascii="宋体" w:hAnsi="宋体"/>
          <w:sz w:val="24"/>
        </w:rPr>
        <w:t>董事</w:t>
      </w:r>
      <w:r>
        <w:rPr>
          <w:rFonts w:hint="eastAsia" w:ascii="宋体" w:hAnsi="宋体"/>
          <w:sz w:val="24"/>
          <w:lang w:eastAsia="zh-CN"/>
        </w:rPr>
        <w:t>、</w:t>
      </w:r>
      <w:r>
        <w:rPr>
          <w:rFonts w:hint="eastAsia" w:ascii="宋体" w:hAnsi="宋体"/>
          <w:sz w:val="24"/>
          <w:lang w:val="en-US" w:eastAsia="zh-CN"/>
        </w:rPr>
        <w:t>高级管理人员</w:t>
      </w:r>
      <w:r>
        <w:rPr>
          <w:rFonts w:hint="eastAsia" w:ascii="宋体" w:hAnsi="宋体"/>
          <w:sz w:val="24"/>
        </w:rPr>
        <w:t>列席会议。当委员</w:t>
      </w:r>
      <w:r>
        <w:rPr>
          <w:rFonts w:hint="eastAsia" w:ascii="宋体" w:hAnsi="宋体"/>
          <w:sz w:val="24"/>
          <w:lang w:val="en-US" w:eastAsia="zh-CN"/>
        </w:rPr>
        <w:t>与会议</w:t>
      </w:r>
      <w:r>
        <w:rPr>
          <w:rFonts w:hint="eastAsia" w:ascii="宋体" w:hAnsi="宋体"/>
          <w:sz w:val="24"/>
        </w:rPr>
        <w:t>所议事项存在利害关系时，该委员应当回避。</w:t>
      </w:r>
    </w:p>
    <w:p w14:paraId="486EC73F">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ascii="宋体" w:hAnsi="宋体" w:eastAsia="宋体" w:cs="宋体"/>
          <w:sz w:val="24"/>
          <w:szCs w:val="24"/>
        </w:rPr>
        <w:t>如有必要，</w:t>
      </w:r>
      <w:r>
        <w:rPr>
          <w:rFonts w:hint="eastAsia" w:ascii="宋体" w:hAnsi="宋体"/>
          <w:sz w:val="24"/>
        </w:rPr>
        <w:t>薪酬与考核</w:t>
      </w:r>
      <w:r>
        <w:rPr>
          <w:rFonts w:ascii="宋体" w:hAnsi="宋体" w:eastAsia="宋体" w:cs="宋体"/>
          <w:sz w:val="24"/>
          <w:szCs w:val="24"/>
        </w:rPr>
        <w:t>委员会可以聘请中介机构为其决策提供专业意见，费用由公司承担</w:t>
      </w:r>
      <w:r>
        <w:rPr>
          <w:rFonts w:hint="eastAsia" w:ascii="宋体" w:hAnsi="宋体"/>
          <w:sz w:val="24"/>
        </w:rPr>
        <w:t>。</w:t>
      </w:r>
    </w:p>
    <w:p w14:paraId="2CF88B25">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rPr>
        <w:t xml:space="preserve"> 薪酬与考核委员会会议应当有</w:t>
      </w:r>
      <w:r>
        <w:rPr>
          <w:rFonts w:hint="eastAsia" w:ascii="宋体" w:hAnsi="宋体"/>
          <w:sz w:val="24"/>
          <w:lang w:val="en-US" w:eastAsia="zh-CN"/>
        </w:rPr>
        <w:t>会议</w:t>
      </w:r>
      <w:r>
        <w:rPr>
          <w:rFonts w:hint="eastAsia" w:ascii="宋体" w:hAnsi="宋体"/>
          <w:sz w:val="24"/>
        </w:rPr>
        <w:t>记录，出席会议的委员应当在会议记录上签名；会议记录</w:t>
      </w:r>
      <w:r>
        <w:rPr>
          <w:rFonts w:hint="eastAsia" w:ascii="宋体" w:hAnsi="宋体"/>
          <w:sz w:val="24"/>
          <w:lang w:val="en-US" w:eastAsia="zh-CN"/>
        </w:rPr>
        <w:t>等相关工作档案</w:t>
      </w:r>
      <w:r>
        <w:rPr>
          <w:rFonts w:hint="eastAsia" w:ascii="宋体" w:hAnsi="宋体"/>
          <w:sz w:val="24"/>
        </w:rPr>
        <w:t>由公司董事会</w:t>
      </w:r>
      <w:r>
        <w:rPr>
          <w:rFonts w:hint="eastAsia" w:ascii="宋体" w:hAnsi="宋体"/>
          <w:sz w:val="24"/>
          <w:lang w:val="en-US" w:eastAsia="zh-CN"/>
        </w:rPr>
        <w:t>办公室</w:t>
      </w:r>
      <w:r>
        <w:rPr>
          <w:rFonts w:hint="eastAsia" w:ascii="宋体" w:hAnsi="宋体"/>
          <w:sz w:val="24"/>
        </w:rPr>
        <w:t>保存</w:t>
      </w:r>
      <w:r>
        <w:rPr>
          <w:rFonts w:hint="eastAsia" w:ascii="宋体" w:hAnsi="宋体"/>
          <w:sz w:val="24"/>
          <w:lang w:eastAsia="zh-CN"/>
        </w:rPr>
        <w:t>，</w:t>
      </w:r>
      <w:r>
        <w:rPr>
          <w:rFonts w:hint="eastAsia" w:ascii="宋体" w:hAnsi="宋体"/>
          <w:sz w:val="24"/>
          <w:lang w:val="en-US" w:eastAsia="zh-CN"/>
        </w:rPr>
        <w:t>保存期限不少于</w:t>
      </w:r>
      <w:r>
        <w:rPr>
          <w:rFonts w:hint="default" w:ascii="Times New Roman" w:hAnsi="Times New Roman" w:cs="Times New Roman"/>
          <w:sz w:val="24"/>
          <w:lang w:val="en-US" w:eastAsia="zh-CN"/>
        </w:rPr>
        <w:t>10</w:t>
      </w:r>
      <w:r>
        <w:rPr>
          <w:rFonts w:hint="eastAsia" w:ascii="宋体" w:hAnsi="宋体"/>
          <w:sz w:val="24"/>
          <w:lang w:val="en-US" w:eastAsia="zh-CN"/>
        </w:rPr>
        <w:t>年</w:t>
      </w:r>
      <w:r>
        <w:rPr>
          <w:rFonts w:hint="eastAsia" w:ascii="宋体" w:hAnsi="宋体"/>
          <w:sz w:val="24"/>
        </w:rPr>
        <w:t>。</w:t>
      </w:r>
    </w:p>
    <w:p w14:paraId="4B817EB9">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rPr>
        <w:t xml:space="preserve"> 薪酬与考核委员会会议通过的议案及表决结果，应以书面形式报公司董事会。</w:t>
      </w:r>
    </w:p>
    <w:p w14:paraId="1565A70A">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rPr>
        <w:t xml:space="preserve"> 出席会议的委员</w:t>
      </w:r>
      <w:r>
        <w:rPr>
          <w:rFonts w:hint="eastAsia" w:ascii="宋体" w:hAnsi="宋体"/>
          <w:sz w:val="24"/>
          <w:lang w:val="en-US" w:eastAsia="zh-CN"/>
        </w:rPr>
        <w:t>及列席人员</w:t>
      </w:r>
      <w:r>
        <w:rPr>
          <w:rFonts w:hint="eastAsia" w:ascii="宋体" w:hAnsi="宋体"/>
          <w:sz w:val="24"/>
        </w:rPr>
        <w:t>均对会议所议事项负有保密义务，在信息尚未公开披露之前，不得擅自披露有关信息。</w:t>
      </w:r>
    </w:p>
    <w:p w14:paraId="4BEB686D">
      <w:pPr>
        <w:spacing w:before="120" w:beforeLines="50" w:after="120" w:afterLines="50" w:line="500" w:lineRule="exact"/>
        <w:jc w:val="center"/>
        <w:rPr>
          <w:rFonts w:hint="eastAsia" w:ascii="宋体" w:hAnsi="宋体" w:eastAsia="宋体" w:cs="宋体"/>
          <w:b/>
          <w:bCs w:val="0"/>
          <w:sz w:val="24"/>
        </w:rPr>
      </w:pPr>
      <w:r>
        <w:rPr>
          <w:rFonts w:hint="eastAsia" w:ascii="宋体" w:hAnsi="宋体" w:eastAsia="宋体" w:cs="宋体"/>
          <w:b/>
          <w:bCs w:val="0"/>
          <w:sz w:val="24"/>
        </w:rPr>
        <w:t>第六章  附则</w:t>
      </w:r>
    </w:p>
    <w:p w14:paraId="7435E8E8">
      <w:pPr>
        <w:numPr>
          <w:ilvl w:val="0"/>
          <w:numId w:val="1"/>
        </w:numPr>
        <w:spacing w:before="120" w:beforeLines="50" w:line="500" w:lineRule="exact"/>
        <w:ind w:firstLine="480" w:firstLineChars="200"/>
        <w:rPr>
          <w:rFonts w:hint="eastAsia" w:ascii="宋体" w:hAnsi="宋体"/>
          <w:sz w:val="24"/>
        </w:rPr>
      </w:pPr>
      <w:r>
        <w:rPr>
          <w:rFonts w:hint="eastAsia" w:ascii="宋体" w:hAnsi="宋体"/>
          <w:sz w:val="24"/>
        </w:rPr>
        <w:t xml:space="preserve"> 本细则未尽事宜，</w:t>
      </w:r>
      <w:r>
        <w:rPr>
          <w:rFonts w:ascii="宋体" w:hAnsi="宋体" w:eastAsia="宋体" w:cs="宋体"/>
          <w:sz w:val="24"/>
          <w:szCs w:val="24"/>
        </w:rPr>
        <w:t>按国家有关法律法规</w:t>
      </w:r>
      <w:r>
        <w:rPr>
          <w:rFonts w:hint="eastAsia" w:ascii="宋体" w:hAnsi="宋体" w:eastAsia="宋体" w:cs="宋体"/>
          <w:sz w:val="24"/>
          <w:szCs w:val="24"/>
          <w:lang w:eastAsia="zh-CN"/>
        </w:rPr>
        <w:t>、</w:t>
      </w:r>
      <w:r>
        <w:rPr>
          <w:rFonts w:ascii="宋体" w:hAnsi="宋体" w:eastAsia="宋体" w:cs="宋体"/>
          <w:sz w:val="24"/>
          <w:szCs w:val="24"/>
        </w:rPr>
        <w:t>规范性文件及《公司章程》等有关规定执行。</w:t>
      </w:r>
    </w:p>
    <w:p w14:paraId="51ED5EF0">
      <w:pPr>
        <w:numPr>
          <w:ilvl w:val="0"/>
          <w:numId w:val="1"/>
        </w:numPr>
        <w:spacing w:before="120" w:beforeLines="50" w:line="500" w:lineRule="exact"/>
        <w:ind w:firstLine="480" w:firstLineChars="200"/>
        <w:rPr>
          <w:rFonts w:ascii="宋体" w:hAnsi="宋体"/>
          <w:sz w:val="24"/>
        </w:rPr>
      </w:pPr>
      <w:r>
        <w:rPr>
          <w:rFonts w:hint="eastAsia" w:ascii="宋体" w:hAnsi="宋体"/>
          <w:sz w:val="24"/>
        </w:rPr>
        <w:t xml:space="preserve"> 本细则自</w:t>
      </w:r>
      <w:r>
        <w:rPr>
          <w:rFonts w:hint="eastAsia" w:ascii="宋体" w:hAnsi="宋体"/>
          <w:sz w:val="24"/>
          <w:lang w:val="en-US" w:eastAsia="zh-CN"/>
        </w:rPr>
        <w:t>公司</w:t>
      </w:r>
      <w:r>
        <w:rPr>
          <w:rFonts w:hint="eastAsia" w:ascii="宋体" w:hAnsi="宋体"/>
          <w:sz w:val="24"/>
        </w:rPr>
        <w:t>董事会审议通过</w:t>
      </w:r>
      <w:r>
        <w:rPr>
          <w:rFonts w:hint="eastAsia" w:ascii="宋体" w:hAnsi="宋体"/>
          <w:sz w:val="24"/>
          <w:lang w:val="en-US" w:eastAsia="zh-CN"/>
        </w:rPr>
        <w:t>后生效</w:t>
      </w:r>
      <w:r>
        <w:rPr>
          <w:rFonts w:hint="eastAsia" w:ascii="宋体" w:hAnsi="宋体"/>
          <w:sz w:val="24"/>
        </w:rPr>
        <w:t>。</w:t>
      </w:r>
    </w:p>
    <w:sectPr>
      <w:footerReference r:id="rId3" w:type="default"/>
      <w:footerReference r:id="rId4" w:type="even"/>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5B831">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32CA03B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8C8E">
    <w:pPr>
      <w:pStyle w:val="4"/>
      <w:framePr w:wrap="around" w:vAnchor="text" w:hAnchor="margin" w:xAlign="center" w:y="1"/>
      <w:rPr>
        <w:rStyle w:val="8"/>
      </w:rPr>
    </w:pPr>
    <w:r>
      <w:rPr>
        <w:rStyle w:val="8"/>
      </w:rPr>
      <w:t xml:space="preserve">PAGE  </w:t>
    </w:r>
  </w:p>
  <w:p w14:paraId="07DD0B5C">
    <w:pPr>
      <w:pStyle w:val="4"/>
    </w:pPr>
  </w:p>
</w:ft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Template>Normal</Template>
  <Company>国浩律师集团（广州）事务所</Company>
  <Pages>4</Pages>
  <Words>2522</Words>
  <Characters>2530</Characters>
  <Lines>15</Lines>
  <Paragraphs>4</Paragraphs>
  <TotalTime>25</TotalTime>
  <ScaleCrop>false</ScaleCrop>
  <LinksUpToDate>false</LinksUpToDate>
  <CharactersWithSpaces>2568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2022-11-03T08:02:00Z</dcterms:created>
  <dc:creator>邱懿儒</dc:creator>
  <cp:lastModifiedBy>李群</cp:lastModifiedBy>
  <dcterms:modified xsi:type="dcterms:W3CDTF">2025-06-04T09:21:57Z</dcterms:modified>
  <dc:title>冠昊生物</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2C06CEB3BBBE4EBAB8CD5644F3FE2ADD_13</vt:lpwstr>
  </property>
  <property fmtid="{D5CDD505-2E9C-101B-9397-08002B2CF9AE}" pid="4" name="KSOTemplateDocerSaveRecord">
    <vt:lpwstr>eyJoZGlkIjoiYWRlOTk1ZDM4MjkzZjgxMjZiN2M3ZjNmNDQ5NGIzZGYiLCJ1c2VySWQiOiIzNDI3ODI2OTEifQ==</vt:lpwstr>
  </property>
</Properties>
</file>